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PRIRODA I DRUŠTVO – </w:t>
      </w:r>
      <w:r>
        <w:rPr>
          <w:rFonts w:cs="Times New Roman" w:ascii="Times New Roman" w:hAnsi="Times New Roman"/>
          <w:sz w:val="24"/>
          <w:szCs w:val="24"/>
        </w:rPr>
        <w:t xml:space="preserve">Ponovimo što smo naučili o zanimanjima ljudi u našem zavičaju.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A4A4A"/>
          <w:spacing w:val="0"/>
          <w:sz w:val="24"/>
          <w:szCs w:val="24"/>
        </w:rPr>
        <w:t>Tijekom života škola nas priprema za buduće zanimanje. Neka zanimanja iz prošlosti više ne postoje. Možda ni tvoje buduće zanimanje još ne postoji.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Riješi zadatke na poveznici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fotografiraj mi što si riješio.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4"/>
          <w:szCs w:val="24"/>
        </w:rPr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https://hr.izzi.digital/DOS/1109/3622.html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izzi.digital/DOS/1109/3622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47</Words>
  <Characters>288</Characters>
  <CharactersWithSpaces>335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2020-04-29T15:45:35Z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