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HRVATSKI JEZIK – </w:t>
      </w:r>
      <w:r>
        <w:rPr>
          <w:rFonts w:cs="Times New Roman" w:ascii="Times New Roman" w:hAnsi="Times New Roman"/>
          <w:sz w:val="24"/>
          <w:szCs w:val="24"/>
        </w:rPr>
        <w:t xml:space="preserve">Ako proljeće počinje 21. ožujka, kojega će datuma biti deseti dan proljeća? Pročitaj pjesmu Cvjetna matematika u svom udžbeniku na 126. stranici i odgovori na pitanja na 127. stranici. Fotografiraj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pošalji što si napisao.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LibreOffice/6.2.5.2$Windows_X86_64 LibreOffice_project/1ec314fa52f458adc18c4f025c545a4e8b22c159</Application>
  <Pages>1</Pages>
  <Words>37</Words>
  <Characters>203</Characters>
  <CharactersWithSpaces>240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2020-05-04T16:09:03Z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